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567"/>
        <w:jc w:val="right"/>
        <w:pageBreakBefore/>
        <w:spacing w:after="0" w:line="240" w:lineRule="auto"/>
        <w:widowControl w:val="off"/>
        <w:rPr>
          <w:rFonts w:ascii="Times New Roman" w:hAnsi="Times New Roman" w:eastAsia="Times New Roman" w:cs="Times New Roman"/>
          <w:szCs w:val="24"/>
          <w:lang w:eastAsia="ru-RU"/>
        </w:rPr>
      </w:pPr>
      <w:r>
        <w:rPr>
          <w:rFonts w:ascii="Times New Roman" w:hAnsi="Times New Roman" w:eastAsia="Times New Roman" w:cs="Times New Roman"/>
          <w:szCs w:val="24"/>
          <w:lang w:eastAsia="ru-RU"/>
        </w:rPr>
        <w:t xml:space="preserve">Приложение №1.1</w:t>
      </w:r>
      <w:r>
        <w:rPr>
          <w:rFonts w:ascii="Times New Roman" w:hAnsi="Times New Roman" w:eastAsia="Times New Roman" w:cs="Times New Roman"/>
          <w:szCs w:val="24"/>
          <w:lang w:eastAsia="ru-RU"/>
        </w:rPr>
        <w:br/>
        <w:t xml:space="preserve">к Обоснованию НМЦ</w:t>
      </w:r>
      <w:r>
        <w:rPr>
          <w:rFonts w:ascii="Times New Roman" w:hAnsi="Times New Roman" w:eastAsia="Times New Roman" w:cs="Times New Roman"/>
          <w:szCs w:val="24"/>
          <w:lang w:eastAsia="ru-RU"/>
        </w:rPr>
      </w:r>
      <w:r>
        <w:rPr>
          <w:rFonts w:ascii="Times New Roman" w:hAnsi="Times New Roman" w:eastAsia="Times New Roman" w:cs="Times New Roman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0" w:name="_Toc32410588"/>
      <w:r/>
      <w:bookmarkStart w:id="1" w:name="_Toc32418529"/>
      <w:r/>
      <w:bookmarkStart w:id="2" w:name="_Toc32419246"/>
      <w:r/>
      <w:bookmarkStart w:id="3" w:name="_Toc44406862"/>
      <w:r/>
      <w:bookmarkStart w:id="4" w:name="_Toc81308128"/>
      <w:r/>
      <w:bookmarkStart w:id="5" w:name="_Toc83808238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РАСЧЕТ НМЦ МЕТОДОМ АНАЛИЗА РЫНКА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15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01"/>
        <w:gridCol w:w="4110"/>
        <w:gridCol w:w="425"/>
        <w:gridCol w:w="425"/>
        <w:gridCol w:w="425"/>
        <w:gridCol w:w="992"/>
        <w:gridCol w:w="1134"/>
        <w:gridCol w:w="1134"/>
        <w:gridCol w:w="992"/>
        <w:gridCol w:w="992"/>
        <w:gridCol w:w="992"/>
        <w:gridCol w:w="992"/>
        <w:gridCol w:w="992"/>
        <w:gridCol w:w="815"/>
      </w:tblGrid>
      <w:tr>
        <w:tblPrEx/>
        <w:trPr>
          <w:trHeight w:val="72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110" w:type="dxa"/>
            <w:vMerge w:val="restart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каждой единицы товара, работы, услуги (марка, технические характеристики)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Кол-во в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ед.изм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restart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Ставка НДС, %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коэффициенте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Максимальный 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Минимальный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restart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Итого коэффициент тендерного снижения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btLr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№1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Предложение №3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7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btLr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 за ед.изм.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Коэффициент тендерного снижения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Merge w:val="continue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17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18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  <w:tr>
        <w:tblPrEx/>
        <w:trPr>
          <w:cantSplit/>
          <w:trHeight w:val="139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contextualSpacing/>
              <w:ind w:left="357" w:hanging="357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ind w:left="-58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Выполнение инженерных изысканий, разработка рабочей документации и выполнение строительно-монтажных работ с поставкой оборудования по объектам технологического присоединения к электрическим сетям по рамочному договору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cantSplit/>
          <w:trHeight w:val="30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contextualSpacing/>
              <w:ind w:left="2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textDirection w:val="lrTb"/>
            <w:noWrap w:val="false"/>
          </w:tcPr>
          <w:p>
            <w:pPr>
              <w:contextualSpacing/>
              <w:ind w:left="2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8"/>
                <w:szCs w:val="18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4"/>
          <w:szCs w:val="24"/>
          <w:lang w:eastAsia="ru-RU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Расчет НМЦ проведен в соответствии с Положением о начальной (максимальной) цене договора при проведении закупочных процедур.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Рассчитанная НМЦ соответствует рыночным показателям.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none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Согласно п. 4.2. Договора начальный коэффициент тендерного снижения составляет 1.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Заместитель начальника управления - начальник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отдела по строительству объектов льготной категории                                                                                                                                 Л.В. Якушева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Начальник отдела экономической безопасности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br/>
        <w:t xml:space="preserve">и противодействия коррупции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  <w:t xml:space="preserve">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          С.Ю. Кожухарь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Исполнитель расчета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                                                        И.С. Давыдова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p>
      <w:pPr>
        <w:ind w:left="142"/>
        <w:spacing w:after="0" w:line="240" w:lineRule="auto"/>
        <w:widowControl w:val="off"/>
        <w:tabs>
          <w:tab w:val="left" w:pos="7965" w:leader="none"/>
        </w:tabs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Дата расчета: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13.05.2026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0"/>
    <w:next w:val="830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1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0"/>
    <w:next w:val="830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1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0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0"/>
    <w:next w:val="830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1"/>
    <w:link w:val="676"/>
    <w:uiPriority w:val="10"/>
    <w:rPr>
      <w:sz w:val="48"/>
      <w:szCs w:val="48"/>
    </w:rPr>
  </w:style>
  <w:style w:type="paragraph" w:styleId="678">
    <w:name w:val="Subtitle"/>
    <w:basedOn w:val="830"/>
    <w:next w:val="830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1"/>
    <w:link w:val="678"/>
    <w:uiPriority w:val="11"/>
    <w:rPr>
      <w:sz w:val="24"/>
      <w:szCs w:val="24"/>
    </w:rPr>
  </w:style>
  <w:style w:type="paragraph" w:styleId="680">
    <w:name w:val="Quote"/>
    <w:basedOn w:val="830"/>
    <w:next w:val="830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0"/>
    <w:next w:val="830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1"/>
    <w:link w:val="837"/>
    <w:uiPriority w:val="99"/>
  </w:style>
  <w:style w:type="character" w:styleId="685">
    <w:name w:val="Footer Char"/>
    <w:basedOn w:val="831"/>
    <w:link w:val="839"/>
    <w:uiPriority w:val="99"/>
  </w:style>
  <w:style w:type="paragraph" w:styleId="686">
    <w:name w:val="Caption"/>
    <w:basedOn w:val="830"/>
    <w:next w:val="830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9"/>
    <w:uiPriority w:val="99"/>
  </w:style>
  <w:style w:type="table" w:styleId="688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character" w:styleId="815">
    <w:name w:val="Footnote Text Char"/>
    <w:link w:val="834"/>
    <w:uiPriority w:val="99"/>
    <w:rPr>
      <w:sz w:val="18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footnote text"/>
    <w:basedOn w:val="830"/>
    <w:link w:val="83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5" w:customStyle="1">
    <w:name w:val="Текст сноски Знак"/>
    <w:basedOn w:val="831"/>
    <w:link w:val="834"/>
    <w:uiPriority w:val="99"/>
    <w:semiHidden/>
    <w:rPr>
      <w:sz w:val="20"/>
      <w:szCs w:val="20"/>
    </w:rPr>
  </w:style>
  <w:style w:type="character" w:styleId="836">
    <w:name w:val="footnote reference"/>
    <w:uiPriority w:val="99"/>
    <w:semiHidden/>
    <w:rPr>
      <w:rFonts w:cs="Times New Roman"/>
      <w:vertAlign w:val="superscript"/>
    </w:rPr>
  </w:style>
  <w:style w:type="paragraph" w:styleId="837">
    <w:name w:val="Header"/>
    <w:basedOn w:val="830"/>
    <w:link w:val="8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8" w:customStyle="1">
    <w:name w:val="Верхний колонтитул Знак"/>
    <w:basedOn w:val="831"/>
    <w:link w:val="837"/>
    <w:uiPriority w:val="99"/>
  </w:style>
  <w:style w:type="paragraph" w:styleId="839">
    <w:name w:val="Footer"/>
    <w:basedOn w:val="830"/>
    <w:link w:val="8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0" w:customStyle="1">
    <w:name w:val="Нижний колонтитул Знак"/>
    <w:basedOn w:val="831"/>
    <w:link w:val="839"/>
    <w:uiPriority w:val="99"/>
  </w:style>
  <w:style w:type="paragraph" w:styleId="841">
    <w:name w:val="Balloon Text"/>
    <w:basedOn w:val="830"/>
    <w:link w:val="8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2" w:customStyle="1">
    <w:name w:val="Текст выноски Знак"/>
    <w:basedOn w:val="831"/>
    <w:link w:val="84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Перменова Ольга Вячеславовна</dc:creator>
  <cp:keywords/>
  <dc:description/>
  <cp:lastModifiedBy>ogienko-ev</cp:lastModifiedBy>
  <cp:revision>34</cp:revision>
  <dcterms:created xsi:type="dcterms:W3CDTF">2024-02-21T07:41:00Z</dcterms:created>
  <dcterms:modified xsi:type="dcterms:W3CDTF">2026-06-04T07:35:33Z</dcterms:modified>
</cp:coreProperties>
</file>